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22164" w:rsidRPr="004A73D2" w:rsidTr="00BA71B0">
        <w:trPr>
          <w:trHeight w:val="297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Look w:val="00A0"/>
            </w:tblPr>
            <w:tblGrid>
              <w:gridCol w:w="5268"/>
              <w:gridCol w:w="4200"/>
            </w:tblGrid>
            <w:tr w:rsidR="00922164" w:rsidRPr="00942333" w:rsidTr="005146D5"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8711B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 ДЕПУТАТОВ</w:t>
                  </w:r>
                </w:p>
                <w:p w:rsidR="00922164" w:rsidRPr="00EB631B" w:rsidRDefault="00922164" w:rsidP="005146D5">
                  <w:pPr>
                    <w:pStyle w:val="BodyTextIndent"/>
                    <w:tabs>
                      <w:tab w:val="left" w:pos="7605"/>
                    </w:tabs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СОВЕТСКИЙ СЕЛЬСОВЕТ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АКБУЛАКСКОГО РАЙОНА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ОРЕНБУРГСКОЙ ОБЛАСТИ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Cs w:val="24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Cs w:val="24"/>
                    </w:rPr>
                    <w:t>третьего созыва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РЕШЕНИЕ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от 14.12. 2018г.  № 93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с. Советское</w:t>
                  </w:r>
                </w:p>
                <w:p w:rsidR="00922164" w:rsidRPr="00EB631B" w:rsidRDefault="00922164" w:rsidP="005146D5">
                  <w:pPr>
                    <w:pStyle w:val="BodyTextIndent"/>
                    <w:ind w:firstLine="0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146D5">
                  <w:pPr>
                    <w:pStyle w:val="BodyTextIndent"/>
                    <w:ind w:firstLine="0"/>
                    <w:jc w:val="right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:rsidR="00922164" w:rsidRPr="00BA71B0" w:rsidRDefault="00922164" w:rsidP="00BA71B0">
            <w:pPr>
              <w:spacing w:line="240" w:lineRule="auto"/>
              <w:ind w:right="413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1B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депутатов МО Советский сельсовет от 30.07.2017 г. № 55 «Об утверждении Правил благоустройства территории муниципального образования Советский сельсовет»</w:t>
            </w:r>
          </w:p>
        </w:tc>
      </w:tr>
    </w:tbl>
    <w:p w:rsidR="00922164" w:rsidRPr="000D6744" w:rsidRDefault="00922164" w:rsidP="000D67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6744">
        <w:rPr>
          <w:rFonts w:ascii="Times New Roman" w:hAnsi="Times New Roman"/>
          <w:sz w:val="28"/>
          <w:szCs w:val="28"/>
        </w:rPr>
        <w:t xml:space="preserve"> В связи с принятием Закона «О внесении изменений в Закон Оренбургской области «О градостроительной деятельности на территории Оренбургской области» № 1271/336-VI-OЗ от 24.10.2018 года и письмом Министерства строительства, жилищно-коммунального хозяйства Оренбургской области от 23.11.2018 года № 26/01-08-2014, Уставом муниципального образования Советский сельсовет, Совет депутатов муниципального образования Советский сельсовет,</w:t>
      </w:r>
    </w:p>
    <w:p w:rsidR="00922164" w:rsidRDefault="00922164" w:rsidP="006F6D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Р Е Ш И Л:</w:t>
      </w:r>
    </w:p>
    <w:p w:rsidR="00922164" w:rsidRPr="00D220F7" w:rsidRDefault="00922164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64" w:rsidRPr="00D220F7" w:rsidRDefault="00922164" w:rsidP="000D67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220F7">
        <w:rPr>
          <w:b w:val="0"/>
          <w:sz w:val="28"/>
          <w:szCs w:val="28"/>
        </w:rPr>
        <w:t>1. Внести следующие изменения и дополнения в</w:t>
      </w:r>
      <w:r>
        <w:rPr>
          <w:sz w:val="28"/>
          <w:szCs w:val="28"/>
        </w:rPr>
        <w:t xml:space="preserve"> </w:t>
      </w:r>
      <w:r w:rsidRPr="00D220F7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решение Совета депутатов от 30.06.2017 года № 55 «</w:t>
      </w:r>
      <w:r w:rsidRPr="00D220F7">
        <w:rPr>
          <w:b w:val="0"/>
          <w:sz w:val="28"/>
          <w:szCs w:val="28"/>
        </w:rPr>
        <w:t>Об утверждении Правил благоустройства</w:t>
      </w:r>
    </w:p>
    <w:p w:rsidR="00922164" w:rsidRDefault="00922164" w:rsidP="00D220F7">
      <w:pPr>
        <w:pStyle w:val="ConsPlusTitle"/>
        <w:widowControl/>
        <w:rPr>
          <w:b w:val="0"/>
          <w:sz w:val="28"/>
          <w:szCs w:val="28"/>
        </w:rPr>
      </w:pPr>
      <w:r w:rsidRPr="00D220F7">
        <w:rPr>
          <w:b w:val="0"/>
          <w:sz w:val="28"/>
          <w:szCs w:val="28"/>
        </w:rPr>
        <w:t>территории  муни</w:t>
      </w:r>
      <w:r>
        <w:rPr>
          <w:b w:val="0"/>
          <w:sz w:val="28"/>
          <w:szCs w:val="28"/>
        </w:rPr>
        <w:t>ципального образования Советский</w:t>
      </w:r>
      <w:r w:rsidRPr="00D220F7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»:</w:t>
      </w:r>
    </w:p>
    <w:p w:rsidR="00922164" w:rsidRPr="00621AB8" w:rsidRDefault="00922164" w:rsidP="00D220F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Пункт </w:t>
      </w:r>
      <w:r w:rsidRPr="00621AB8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дополнить абзацем следующего содержания:</w:t>
      </w:r>
    </w:p>
    <w:p w:rsidR="00922164" w:rsidRPr="00D220F7" w:rsidRDefault="00922164" w:rsidP="00447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«- определения  границ прилегающих территорий в отношении территорий общего пользования, которые прилегают (имеют общую границу) к зданию, строению, сооружению, земельному участку в случае, если земельный участок образован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территории.»</w:t>
      </w:r>
      <w:r>
        <w:rPr>
          <w:rFonts w:ascii="Times New Roman" w:hAnsi="Times New Roman"/>
          <w:sz w:val="28"/>
          <w:szCs w:val="28"/>
        </w:rPr>
        <w:t>;</w:t>
      </w:r>
    </w:p>
    <w:p w:rsidR="00922164" w:rsidRPr="00621AB8" w:rsidRDefault="00922164" w:rsidP="00D220F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Подпункт пункта 1.3. изложить в новой редакции:</w:t>
      </w:r>
    </w:p>
    <w:p w:rsidR="00922164" w:rsidRPr="00621AB8" w:rsidRDefault="00922164" w:rsidP="00536B8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0F7">
        <w:rPr>
          <w:color w:val="000000"/>
          <w:sz w:val="28"/>
          <w:szCs w:val="28"/>
        </w:rPr>
        <w:t>«</w:t>
      </w:r>
      <w:r w:rsidRPr="00621AB8">
        <w:rPr>
          <w:color w:val="000000"/>
          <w:sz w:val="28"/>
          <w:szCs w:val="28"/>
        </w:rPr>
        <w:t>Границу прилегающих территорий определять: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21AB8">
          <w:rPr>
            <w:color w:val="000000"/>
            <w:sz w:val="28"/>
            <w:szCs w:val="28"/>
          </w:rPr>
          <w:t>10 метров</w:t>
        </w:r>
      </w:smartTag>
      <w:r w:rsidRPr="00621AB8">
        <w:rPr>
          <w:color w:val="000000"/>
          <w:sz w:val="28"/>
          <w:szCs w:val="28"/>
        </w:rPr>
        <w:t xml:space="preserve"> за тротуаром;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21AB8">
          <w:rPr>
            <w:color w:val="000000"/>
            <w:sz w:val="28"/>
            <w:szCs w:val="28"/>
          </w:rPr>
          <w:t>15 метров</w:t>
        </w:r>
      </w:smartTag>
      <w:r w:rsidRPr="00621AB8">
        <w:rPr>
          <w:color w:val="000000"/>
          <w:sz w:val="28"/>
          <w:szCs w:val="28"/>
        </w:rPr>
        <w:t xml:space="preserve"> от ограждения стройки по всему периметру;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21AB8">
          <w:rPr>
            <w:color w:val="000000"/>
            <w:sz w:val="28"/>
            <w:szCs w:val="28"/>
          </w:rPr>
          <w:t>10 метров</w:t>
        </w:r>
      </w:smartTag>
      <w:r w:rsidRPr="00621AB8">
        <w:rPr>
          <w:color w:val="000000"/>
          <w:sz w:val="28"/>
          <w:szCs w:val="28"/>
        </w:rPr>
        <w:t>.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зеленый фонд сельских поселений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охрана зеленого фонда поселений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зеленые насаждения - древесные и кустарниковые растения;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922164" w:rsidRPr="00621AB8" w:rsidRDefault="00922164" w:rsidP="000D6744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1AB8">
        <w:rPr>
          <w:color w:val="000000"/>
          <w:sz w:val="28"/>
          <w:szCs w:val="28"/>
        </w:rPr>
        <w:t>- производитель отходов - физическое или юридическое лицо, образующее отходы в результате жизненной и произво</w:t>
      </w:r>
      <w:r>
        <w:rPr>
          <w:color w:val="000000"/>
          <w:sz w:val="28"/>
          <w:szCs w:val="28"/>
        </w:rPr>
        <w:t>дственной деятельности человека;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 w:rsidRPr="00D220F7">
        <w:rPr>
          <w:rFonts w:ascii="Times New Roman" w:hAnsi="Times New Roman"/>
          <w:sz w:val="28"/>
          <w:szCs w:val="28"/>
        </w:rPr>
        <w:t xml:space="preserve"> в состав прилегающей территории не могут быть включены: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0F7">
        <w:rPr>
          <w:rFonts w:ascii="Times New Roman" w:hAnsi="Times New Roman"/>
          <w:sz w:val="28"/>
          <w:szCs w:val="28"/>
        </w:rPr>
        <w:t xml:space="preserve"> земельные участки, принадлежащие юридическим и физическим лицам на праве собственности либо на ином законном основании;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0F7">
        <w:rPr>
          <w:rFonts w:ascii="Times New Roman" w:hAnsi="Times New Roman"/>
          <w:sz w:val="28"/>
          <w:szCs w:val="28"/>
        </w:rPr>
        <w:t>земельные участки, занятые автомобильн</w:t>
      </w:r>
      <w:r>
        <w:rPr>
          <w:rFonts w:ascii="Times New Roman" w:hAnsi="Times New Roman"/>
          <w:sz w:val="28"/>
          <w:szCs w:val="28"/>
        </w:rPr>
        <w:t>ыми дорогами общего пользования;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0F7">
        <w:rPr>
          <w:rFonts w:ascii="Times New Roman" w:hAnsi="Times New Roman"/>
          <w:sz w:val="28"/>
          <w:szCs w:val="28"/>
        </w:rPr>
        <w:t xml:space="preserve"> парки, скверы;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220F7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 w:rsidRPr="00D220F7">
        <w:rPr>
          <w:rFonts w:ascii="Times New Roman" w:hAnsi="Times New Roman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220F7">
        <w:rPr>
          <w:rFonts w:ascii="Times New Roman" w:hAnsi="Times New Roman"/>
          <w:sz w:val="28"/>
          <w:szCs w:val="28"/>
        </w:rPr>
        <w:t>пересечение границ прилегающих территорий не допускается;</w:t>
      </w:r>
    </w:p>
    <w:p w:rsidR="00922164" w:rsidRPr="00D220F7" w:rsidRDefault="00922164" w:rsidP="000D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AB8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220F7">
        <w:rPr>
          <w:rFonts w:ascii="Times New Roman" w:hAnsi="Times New Roman"/>
          <w:sz w:val="28"/>
          <w:szCs w:val="28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 xml:space="preserve">Конкретные границы прилегающей территории отображаются на схемах границ прилегающих территорий, подготавливаемых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Советский </w:t>
      </w:r>
      <w:r w:rsidRPr="00D220F7">
        <w:rPr>
          <w:rFonts w:ascii="Times New Roman" w:hAnsi="Times New Roman"/>
          <w:sz w:val="28"/>
          <w:szCs w:val="28"/>
        </w:rPr>
        <w:t>сельсовет.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Примерная схема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Схемы границ прилегающей территории и внесение в них изменений осуществляется администрац</w:t>
      </w:r>
      <w:r>
        <w:rPr>
          <w:rFonts w:ascii="Times New Roman" w:hAnsi="Times New Roman"/>
          <w:sz w:val="28"/>
          <w:szCs w:val="28"/>
        </w:rPr>
        <w:t>ией муниципального образования Советский</w:t>
      </w:r>
      <w:r w:rsidRPr="00D220F7">
        <w:rPr>
          <w:rFonts w:ascii="Times New Roman" w:hAnsi="Times New Roman"/>
          <w:sz w:val="28"/>
          <w:szCs w:val="28"/>
        </w:rPr>
        <w:t xml:space="preserve"> сельсовет.</w:t>
      </w:r>
    </w:p>
    <w:p w:rsidR="00922164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 xml:space="preserve">Информация об определенных (измененных) границах прилегающих территорий доводится до сведения собственников и (или)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Советский</w:t>
      </w:r>
      <w:r w:rsidRPr="00D220F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sovetskij@mail.ru</w:t>
      </w:r>
      <w:r w:rsidRPr="00D220F7">
        <w:rPr>
          <w:rFonts w:ascii="Times New Roman" w:hAnsi="Times New Roman"/>
          <w:sz w:val="28"/>
          <w:szCs w:val="28"/>
        </w:rPr>
        <w:t>, не позднее одного месяца со дня ее утверждения (изменения).</w:t>
      </w:r>
    </w:p>
    <w:p w:rsidR="00922164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минимальную площадь прилегающей территории – 25 квадратных метра, максимальную площадь прилегающей территории -1500 квадратных метра.</w:t>
      </w:r>
    </w:p>
    <w:p w:rsidR="00922164" w:rsidRPr="00D220F7" w:rsidRDefault="00922164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F7">
        <w:rPr>
          <w:rFonts w:ascii="Times New Roman" w:hAnsi="Times New Roman" w:cs="Times New Roman"/>
          <w:sz w:val="28"/>
          <w:szCs w:val="28"/>
        </w:rPr>
        <w:t>3. Обнародовать настоящее решение в местах обнародования и опубликовать на официальном сайте.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4. Настоящее решение вступает в законную силу после его обнародования и опубликования на официальном сайте.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922164" w:rsidRDefault="00922164" w:rsidP="00D2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2164" w:rsidRDefault="00922164" w:rsidP="00D2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2164" w:rsidRDefault="00922164" w:rsidP="00D2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Глава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D2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11A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0F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20F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М.Кравченко</w:t>
      </w:r>
      <w:r w:rsidRPr="00D220F7">
        <w:rPr>
          <w:rFonts w:ascii="Times New Roman" w:hAnsi="Times New Roman"/>
        </w:rPr>
        <w:t xml:space="preserve"> </w:t>
      </w:r>
    </w:p>
    <w:p w:rsidR="00922164" w:rsidRPr="00D220F7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2164" w:rsidRPr="00D220F7" w:rsidSect="005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A5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603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47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6D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C3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02E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2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85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182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47B7E"/>
    <w:multiLevelType w:val="hybridMultilevel"/>
    <w:tmpl w:val="D4A2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D0"/>
    <w:rsid w:val="000D6744"/>
    <w:rsid w:val="000F5769"/>
    <w:rsid w:val="00182AF3"/>
    <w:rsid w:val="00266F08"/>
    <w:rsid w:val="00354D93"/>
    <w:rsid w:val="00447688"/>
    <w:rsid w:val="004A73D2"/>
    <w:rsid w:val="005146D5"/>
    <w:rsid w:val="00536B8C"/>
    <w:rsid w:val="00537A48"/>
    <w:rsid w:val="005759EF"/>
    <w:rsid w:val="0058711B"/>
    <w:rsid w:val="005A69CF"/>
    <w:rsid w:val="005C2108"/>
    <w:rsid w:val="00621AB8"/>
    <w:rsid w:val="006F6DD6"/>
    <w:rsid w:val="007008B3"/>
    <w:rsid w:val="00730D63"/>
    <w:rsid w:val="007B1EB8"/>
    <w:rsid w:val="008643F3"/>
    <w:rsid w:val="00922164"/>
    <w:rsid w:val="00942333"/>
    <w:rsid w:val="00986464"/>
    <w:rsid w:val="00A01999"/>
    <w:rsid w:val="00A338F4"/>
    <w:rsid w:val="00AE17BB"/>
    <w:rsid w:val="00B75B27"/>
    <w:rsid w:val="00BA71B0"/>
    <w:rsid w:val="00C45091"/>
    <w:rsid w:val="00C811A8"/>
    <w:rsid w:val="00CF6218"/>
    <w:rsid w:val="00CF6AEF"/>
    <w:rsid w:val="00D220F7"/>
    <w:rsid w:val="00E72ED0"/>
    <w:rsid w:val="00EB631B"/>
    <w:rsid w:val="00F6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2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20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2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BA71B0"/>
    <w:pPr>
      <w:spacing w:after="0" w:line="240" w:lineRule="auto"/>
      <w:ind w:firstLine="708"/>
      <w:jc w:val="both"/>
    </w:pPr>
    <w:rPr>
      <w:spacing w:val="30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509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A71B0"/>
    <w:rPr>
      <w:spacing w:val="3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944</Words>
  <Characters>5385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545</cp:lastModifiedBy>
  <cp:revision>11</cp:revision>
  <cp:lastPrinted>2018-12-13T11:52:00Z</cp:lastPrinted>
  <dcterms:created xsi:type="dcterms:W3CDTF">2018-12-10T06:18:00Z</dcterms:created>
  <dcterms:modified xsi:type="dcterms:W3CDTF">2018-12-13T11:54:00Z</dcterms:modified>
</cp:coreProperties>
</file>